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3E3E3E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E3E3E"/>
          <w:spacing w:val="0"/>
          <w:sz w:val="44"/>
          <w:szCs w:val="44"/>
          <w:shd w:val="clear" w:fill="FFFFFF"/>
        </w:rPr>
        <w:t>富民县教体系统2021年高层次人才引进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E3E3E"/>
          <w:spacing w:val="0"/>
          <w:sz w:val="44"/>
          <w:szCs w:val="44"/>
          <w:shd w:val="clear" w:fill="FFFFFF"/>
          <w:lang w:eastAsia="zh-CN"/>
        </w:rPr>
        <w:t>拟聘用人员公示</w:t>
      </w:r>
    </w:p>
    <w:p>
      <w:pPr>
        <w:rPr>
          <w:rFonts w:hint="eastAsia"/>
          <w:lang w:eastAsia="zh-CN"/>
        </w:rPr>
      </w:pPr>
    </w:p>
    <w:tbl>
      <w:tblPr>
        <w:tblStyle w:val="4"/>
        <w:tblW w:w="14610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25"/>
        <w:gridCol w:w="1650"/>
        <w:gridCol w:w="3315"/>
        <w:gridCol w:w="1965"/>
        <w:gridCol w:w="1620"/>
        <w:gridCol w:w="1350"/>
        <w:gridCol w:w="136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毕业时间及毕业院校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考察结果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普新艳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1993年3月</w:t>
            </w:r>
          </w:p>
        </w:tc>
        <w:tc>
          <w:tcPr>
            <w:tcW w:w="3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2016年7月陕西师范大学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思想政治教育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本科（学士）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86.18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E3E3E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3E3E3E"/>
          <w:spacing w:val="0"/>
          <w:sz w:val="27"/>
          <w:szCs w:val="27"/>
          <w:shd w:val="clear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D02A7"/>
    <w:rsid w:val="014035B9"/>
    <w:rsid w:val="105A73BB"/>
    <w:rsid w:val="4A7224CD"/>
    <w:rsid w:val="68CD2499"/>
    <w:rsid w:val="72B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2022-03-18T05:49:00Z</dcterms:created>
  <dc:creator>Administrator</dc:creator>
  <cp:lastModifiedBy>Administrator</cp:lastModifiedBy>
  <dcterms:modified xsi:type="dcterms:W3CDTF">2022-03-21T02:52:07Z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